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Российский конгресс «Безопасность фармакотерапии 360°: Noli nocere!» — площадка для обсуждения актуальных вопросов лекарственной безопасности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по 23 мая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2025 года в Москве пройдет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Российский конгресс «Безопасность фармакотерапии 360°: Noli nocere!» с международным участием.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Смешанный формат проведения конгресса открывает двери для широкого круга участников, позволяя специалистам из разных регионов, а также международным экспертам присоединиться к обсуждениям и обмену опытом.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Онлайн: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https://webinars-rmanpo.ru/rmanpo-event/nolinocere25/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Очно: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Москва, ул. Беломорская, 19/38 (учебный корпус РМАНПО)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Основная цель конгресса заключается в повышении уровня знаний среди специалистов, работающих в сфере медицины и фармацевтики. В условиях стремительного развития медицинских технологий и постоянного появления новых лекарственных средств, понимание вопросов, связанных с безопасностью фармакотерапии, становится критически важным.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Конгресс нацелен на: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Обсуждение вопросов безопасности фармакотерапии, включая переносимость, взаимозаменяемость и нежелательные реакции лекарственных препаратов, БАДов и фитопрепаратов;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Изучение новых технологий и подходов в области клинической фармакологии и персонализированной медицины;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Объединение экспертов, исследователей и практикующих врачей для обмена опытом и знаниями.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конгрессе представляется важным для врачей клинических фармакологов, терапевтов, врачей общей практики, а также работников аптек, фармацевтических предприятий и организаций здравоохранения.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участию в конгрессе приглашены ведущие специалисты в области клинической фармакологии, организации здравоохранения и представители Росздравнадзора. Также ожидаются врачи различных специальностей, включая: гастроэнтерологов, гематологов, гериатров, кардиологов, нефрологов, онкологов, оториноларингологов, педиатров, реабилитологов, терапевтов, хирургов, эндокринологов.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Такое разнообразие участников позволит создать многоуровневую дискуссию и обмен мнениями по самым актуальным вопросам фармакотерапии.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Конгресс будет разделен на несколько ключевых направлений, которые позволят обратить внимание на важные аспекты безопасности фармакотерапии. В рамках программы выделяются следующие сектора: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КЛИНИЦИСТА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РЕГУЛЯТОРА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ИНДУСТРИИ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ОРГАНИЗАТОРА ЗДРАВООХРАНЕНИЯ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«РАЗРАБОТКА И ИССЛЕДОВАНИЯ ЛЕКАРСТВЕННЫХ СРЕДСТВ»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ЭКСПЕРТНЫЙ СЕКТОР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 ОБРАЗОВАНИЯ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условиях быстро меняющегося мира медицины и фармацевтики, понимание и применение принципов безопасности фармакотерапии становятся ключевыми для успешной практики. Конгресс предоставит участникам возможность не только ознакомиться с последними достижениями в этой области, но и активно участвовать в обсуждениях, формируя будущее клинической фармакологии.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ОЧНОМ ФОРМАТЕ СОСТОЯТСЯ: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VII Российская школа молодых ученых и врачей по фармакогенетике, фармакогеномике и персонализированной терапии, 20–21 мая;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Заседание учебно-методической комиссии по клинической фармакологии, 22 мая;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Награждение победителей Всероссийской студенческой олимпиады по клинической фармакологии, 23 мая;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XVI Всероссийская научно-практическая конференция с международным участием «Актуальные вопросы клинической фармакологии и лекарственного обеспечения», 22-23 мая;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Всероссийское совещание «Актуальные вопросы клинической фармакологии и лекарственного обеспечения», 22 мая;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Награждение победителей конкурса научных работ молодых ученых в области лекарственной безопасности «ЛекБез 2024», 23 мая;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Заседание профильной комиссии Минздрава России по клинической фармакологии, 22 мая;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Награждение победителей Премии за лучшую опубликованную научную статью в области безопасности фармакотерапии и фармаконадзораза 2024 г., 23 мая.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Подробнее о мероприятии на сайте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Участие бесплатное.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мероприятия подана на аккредитацию в Комиссию по оценке учебных мероприятий и материалов по установленным требованиям для НМО.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Научный организатор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Российская медицинская академия непрерывного профессионального образования (ФГБОУ ДПО РМАНПО Минздрава России)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Соорганизаторы: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Отделение медицинских наук РАН;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Межрегиональная общественная организация «Ассоциация клинических фармакологов»;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Союз медицинского сообщества «Национальная Медицинская Палата»;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Российское научное общество фармакологов (РНОФ);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Союз фармацевтических работников по содействию развития профессии и фармацевтической отрасли «Национальная Фармацевтическая Палата» (НФП);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АНО «Национальный научный центр фармаконадзора»;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Общество фармакогенетики, фармакокинетики и персонализированной терапии (ОФФПТ)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F40E8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F40E8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3">
    <w:name w:val="List Paragraph"/>
    <w:basedOn w:val="a"/>
    <w:uiPriority w:val="34"/>
    <w:qFormat w:val="1"/>
    <w:rsid w:val="00F40E81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4A45A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 w:val="1"/>
    <w:unhideWhenUsed w:val="1"/>
    <w:rsid w:val="004A45A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binars-rmanpo.ru/rmanpo-event/nolinocere25/" TargetMode="External"/><Relationship Id="rId8" Type="http://schemas.openxmlformats.org/officeDocument/2006/relationships/hyperlink" Target="https://conference.rmanpo.ru/nolinoce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Zlce3q8m+JsGBlBQT79Gncekw==">CgMxLjAyCGguZ2pkZ3hzOAByITFucW94SUg3dDNNN1JQN05FVC1VcUM4NVRuTFFoUmE1Mg==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2025-01-27T14:33:00Z</dcterms:created>
  <dc:creator>lady_</dc:creator>
</cp:coreProperties>
</file>